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218" w:rsidRPr="007A5218" w:rsidRDefault="00F377CE" w:rsidP="007A5218">
      <w:pPr>
        <w:jc w:val="both"/>
        <w:rPr>
          <w:rFonts w:ascii="Arial" w:hAnsi="Arial" w:cs="Arial"/>
          <w:b/>
        </w:rPr>
      </w:pPr>
      <w:r>
        <w:rPr>
          <w:rFonts w:ascii="Arial" w:hAnsi="Arial" w:cs="Arial"/>
          <w:b/>
        </w:rPr>
        <w:t>CENTAR ZA PRUŽANJE USLUGA U ZAJEDNICI T</w:t>
      </w:r>
      <w:r w:rsidR="007A5218" w:rsidRPr="007A5218">
        <w:rPr>
          <w:rFonts w:ascii="Arial" w:hAnsi="Arial" w:cs="Arial"/>
          <w:b/>
        </w:rPr>
        <w:t>IĆ RIJEKA</w:t>
      </w:r>
    </w:p>
    <w:p w:rsidR="007A5218" w:rsidRPr="007A5218" w:rsidRDefault="007A5218" w:rsidP="007A5218">
      <w:pPr>
        <w:jc w:val="both"/>
        <w:rPr>
          <w:rFonts w:ascii="Arial" w:hAnsi="Arial" w:cs="Arial"/>
          <w:b/>
        </w:rPr>
      </w:pPr>
    </w:p>
    <w:p w:rsidR="000426AF" w:rsidRPr="000426AF" w:rsidRDefault="000426AF" w:rsidP="000426AF">
      <w:pPr>
        <w:rPr>
          <w:rFonts w:ascii="Arial" w:hAnsi="Arial" w:cs="Arial"/>
          <w:bCs/>
          <w:iCs/>
          <w:sz w:val="22"/>
          <w:szCs w:val="20"/>
          <w:lang w:val="en-US"/>
        </w:rPr>
      </w:pPr>
      <w:r w:rsidRPr="000426AF">
        <w:rPr>
          <w:rFonts w:ascii="Arial" w:hAnsi="Arial" w:cs="Arial"/>
          <w:sz w:val="22"/>
          <w:szCs w:val="22"/>
        </w:rPr>
        <w:t>KLASA: 112-01/23-01/1</w:t>
      </w:r>
    </w:p>
    <w:p w:rsidR="000426AF" w:rsidRPr="000426AF" w:rsidRDefault="000426AF" w:rsidP="000426AF">
      <w:pPr>
        <w:jc w:val="both"/>
        <w:rPr>
          <w:rFonts w:ascii="Arial" w:hAnsi="Arial" w:cs="Arial"/>
          <w:szCs w:val="22"/>
        </w:rPr>
      </w:pPr>
      <w:r w:rsidRPr="000426AF">
        <w:rPr>
          <w:rFonts w:ascii="Arial" w:hAnsi="Arial" w:cs="Arial"/>
          <w:bCs/>
          <w:iCs/>
          <w:sz w:val="22"/>
          <w:szCs w:val="20"/>
          <w:lang w:val="en-US"/>
        </w:rPr>
        <w:t>URBROJ: 2170-1-26-23-1</w:t>
      </w:r>
      <w:r w:rsidR="001E136B">
        <w:rPr>
          <w:rFonts w:ascii="Arial" w:hAnsi="Arial" w:cs="Arial"/>
          <w:bCs/>
          <w:iCs/>
          <w:sz w:val="22"/>
          <w:szCs w:val="20"/>
          <w:lang w:val="en-US"/>
        </w:rPr>
        <w:t>5</w:t>
      </w:r>
      <w:r w:rsidRPr="000426AF">
        <w:rPr>
          <w:rFonts w:ascii="Arial" w:hAnsi="Arial" w:cs="Arial"/>
          <w:iCs/>
          <w:sz w:val="22"/>
          <w:szCs w:val="20"/>
          <w:lang w:val="en-US"/>
        </w:rPr>
        <w:t>  </w:t>
      </w:r>
    </w:p>
    <w:p w:rsidR="000426AF" w:rsidRPr="000426AF" w:rsidRDefault="001E136B" w:rsidP="000426AF">
      <w:pPr>
        <w:jc w:val="both"/>
        <w:rPr>
          <w:rFonts w:ascii="Arial" w:hAnsi="Arial" w:cs="Arial"/>
          <w:b/>
          <w:sz w:val="22"/>
          <w:szCs w:val="22"/>
        </w:rPr>
      </w:pPr>
      <w:r>
        <w:rPr>
          <w:rFonts w:ascii="Arial" w:hAnsi="Arial" w:cs="Arial"/>
          <w:sz w:val="22"/>
          <w:szCs w:val="22"/>
        </w:rPr>
        <w:t>Rijeka, 30.</w:t>
      </w:r>
      <w:r w:rsidR="002139F6">
        <w:rPr>
          <w:rFonts w:ascii="Arial" w:hAnsi="Arial" w:cs="Arial"/>
          <w:sz w:val="22"/>
          <w:szCs w:val="22"/>
        </w:rPr>
        <w:t>10</w:t>
      </w:r>
      <w:r w:rsidR="000426AF" w:rsidRPr="000426AF">
        <w:rPr>
          <w:rFonts w:ascii="Arial" w:hAnsi="Arial" w:cs="Arial"/>
          <w:sz w:val="22"/>
          <w:szCs w:val="22"/>
        </w:rPr>
        <w:t>.2023.</w:t>
      </w:r>
    </w:p>
    <w:p w:rsidR="007A5218" w:rsidRPr="007A5218" w:rsidRDefault="007A5218" w:rsidP="007A5218">
      <w:pPr>
        <w:jc w:val="both"/>
        <w:rPr>
          <w:rFonts w:ascii="Arial" w:hAnsi="Arial" w:cs="Arial"/>
          <w:sz w:val="22"/>
          <w:szCs w:val="22"/>
        </w:rPr>
      </w:pPr>
    </w:p>
    <w:p w:rsidR="007A5218" w:rsidRPr="007A5218" w:rsidRDefault="003A0873" w:rsidP="007A5218">
      <w:pPr>
        <w:ind w:firstLine="720"/>
        <w:jc w:val="both"/>
        <w:rPr>
          <w:rFonts w:ascii="Arial" w:hAnsi="Arial" w:cs="Arial"/>
          <w:sz w:val="22"/>
          <w:szCs w:val="22"/>
        </w:rPr>
      </w:pPr>
      <w:r>
        <w:rPr>
          <w:rFonts w:ascii="Arial" w:hAnsi="Arial" w:cs="Arial"/>
          <w:sz w:val="22"/>
          <w:szCs w:val="22"/>
        </w:rPr>
        <w:t>Ravnatelj</w:t>
      </w:r>
      <w:r w:rsidR="007A5218" w:rsidRPr="007A5218">
        <w:rPr>
          <w:rFonts w:ascii="Arial" w:hAnsi="Arial" w:cs="Arial"/>
          <w:sz w:val="22"/>
          <w:szCs w:val="22"/>
        </w:rPr>
        <w:t xml:space="preserve"> </w:t>
      </w:r>
      <w:r w:rsidR="00F377CE">
        <w:rPr>
          <w:rFonts w:ascii="Arial" w:hAnsi="Arial" w:cs="Arial"/>
          <w:sz w:val="22"/>
          <w:szCs w:val="22"/>
        </w:rPr>
        <w:t xml:space="preserve">Centra za pružanje usluga u zajednici </w:t>
      </w:r>
      <w:proofErr w:type="spellStart"/>
      <w:r w:rsidR="007A5218" w:rsidRPr="007A5218">
        <w:rPr>
          <w:rFonts w:ascii="Arial" w:hAnsi="Arial" w:cs="Arial"/>
          <w:sz w:val="22"/>
          <w:szCs w:val="22"/>
        </w:rPr>
        <w:t>Tić</w:t>
      </w:r>
      <w:proofErr w:type="spellEnd"/>
      <w:r w:rsidR="00F377CE">
        <w:rPr>
          <w:rFonts w:ascii="Arial" w:hAnsi="Arial" w:cs="Arial"/>
          <w:sz w:val="22"/>
          <w:szCs w:val="22"/>
        </w:rPr>
        <w:t xml:space="preserve"> </w:t>
      </w:r>
      <w:r w:rsidR="007A5218" w:rsidRPr="007A5218">
        <w:rPr>
          <w:rFonts w:ascii="Arial" w:hAnsi="Arial" w:cs="Arial"/>
          <w:sz w:val="22"/>
          <w:szCs w:val="22"/>
        </w:rPr>
        <w:t xml:space="preserve"> Rijeka, sukladno članku </w:t>
      </w:r>
      <w:r w:rsidR="007A5218">
        <w:rPr>
          <w:rFonts w:ascii="Arial" w:hAnsi="Arial" w:cs="Arial"/>
          <w:sz w:val="22"/>
          <w:szCs w:val="22"/>
        </w:rPr>
        <w:t>7</w:t>
      </w:r>
      <w:r w:rsidR="007A5218" w:rsidRPr="007A5218">
        <w:rPr>
          <w:rFonts w:ascii="Arial" w:hAnsi="Arial" w:cs="Arial"/>
          <w:sz w:val="22"/>
          <w:szCs w:val="22"/>
        </w:rPr>
        <w:t xml:space="preserve">. Pravilnika o unutarnjem ustrojstvu </w:t>
      </w:r>
      <w:r w:rsidR="00F377CE">
        <w:rPr>
          <w:rFonts w:ascii="Arial" w:hAnsi="Arial" w:cs="Arial"/>
          <w:sz w:val="22"/>
          <w:szCs w:val="22"/>
        </w:rPr>
        <w:t xml:space="preserve">Centra </w:t>
      </w:r>
      <w:proofErr w:type="spellStart"/>
      <w:r w:rsidR="007A5218" w:rsidRPr="007A5218">
        <w:rPr>
          <w:rFonts w:ascii="Arial" w:hAnsi="Arial" w:cs="Arial"/>
          <w:sz w:val="22"/>
          <w:szCs w:val="22"/>
        </w:rPr>
        <w:t>Tić</w:t>
      </w:r>
      <w:proofErr w:type="spellEnd"/>
      <w:r w:rsidR="00F377CE">
        <w:rPr>
          <w:rFonts w:ascii="Arial" w:hAnsi="Arial" w:cs="Arial"/>
          <w:sz w:val="22"/>
          <w:szCs w:val="22"/>
        </w:rPr>
        <w:t xml:space="preserve"> </w:t>
      </w:r>
      <w:r w:rsidR="007A5218" w:rsidRPr="007A5218">
        <w:rPr>
          <w:rFonts w:ascii="Arial" w:hAnsi="Arial" w:cs="Arial"/>
          <w:sz w:val="22"/>
          <w:szCs w:val="22"/>
        </w:rPr>
        <w:t xml:space="preserve">Rijeka, objavljuje </w:t>
      </w:r>
    </w:p>
    <w:p w:rsidR="007A5218" w:rsidRPr="007A5218" w:rsidRDefault="007A5218" w:rsidP="007A5218">
      <w:pPr>
        <w:jc w:val="center"/>
        <w:rPr>
          <w:rFonts w:ascii="Arial" w:hAnsi="Arial" w:cs="Arial"/>
          <w:b/>
          <w:sz w:val="22"/>
          <w:szCs w:val="22"/>
        </w:rPr>
      </w:pPr>
    </w:p>
    <w:p w:rsidR="007A5218" w:rsidRPr="007A5218" w:rsidRDefault="007A5218" w:rsidP="007A5218">
      <w:pPr>
        <w:jc w:val="center"/>
        <w:rPr>
          <w:rFonts w:ascii="Arial" w:hAnsi="Arial" w:cs="Arial"/>
          <w:b/>
        </w:rPr>
      </w:pPr>
      <w:r w:rsidRPr="007A5218">
        <w:rPr>
          <w:rFonts w:ascii="Arial" w:hAnsi="Arial" w:cs="Arial"/>
          <w:b/>
        </w:rPr>
        <w:t>N A T J E Č A J</w:t>
      </w:r>
    </w:p>
    <w:p w:rsidR="007A5218" w:rsidRPr="007A5218" w:rsidRDefault="007A5218" w:rsidP="007A5218">
      <w:pPr>
        <w:jc w:val="center"/>
        <w:rPr>
          <w:rFonts w:ascii="Arial" w:hAnsi="Arial" w:cs="Arial"/>
          <w:b/>
          <w:sz w:val="22"/>
          <w:szCs w:val="22"/>
        </w:rPr>
      </w:pPr>
      <w:r w:rsidRPr="007A5218">
        <w:rPr>
          <w:rFonts w:ascii="Arial" w:hAnsi="Arial" w:cs="Arial"/>
          <w:b/>
          <w:sz w:val="22"/>
          <w:szCs w:val="22"/>
        </w:rPr>
        <w:t xml:space="preserve">za prijam u radni odnos na </w:t>
      </w:r>
      <w:r w:rsidR="003012B1">
        <w:rPr>
          <w:rFonts w:ascii="Arial" w:hAnsi="Arial" w:cs="Arial"/>
          <w:b/>
          <w:sz w:val="22"/>
          <w:szCs w:val="22"/>
        </w:rPr>
        <w:t>ne</w:t>
      </w:r>
      <w:r w:rsidRPr="007A5218">
        <w:rPr>
          <w:rFonts w:ascii="Arial" w:hAnsi="Arial" w:cs="Arial"/>
          <w:b/>
          <w:sz w:val="22"/>
          <w:szCs w:val="22"/>
        </w:rPr>
        <w:t xml:space="preserve">određeno vrijeme na radno mjesto </w:t>
      </w:r>
    </w:p>
    <w:p w:rsidR="007A5218" w:rsidRPr="007A5218" w:rsidRDefault="001E136B" w:rsidP="007A5218">
      <w:pPr>
        <w:jc w:val="center"/>
        <w:rPr>
          <w:rFonts w:ascii="Arial" w:hAnsi="Arial" w:cs="Arial"/>
          <w:b/>
          <w:sz w:val="22"/>
          <w:szCs w:val="22"/>
        </w:rPr>
      </w:pPr>
      <w:r>
        <w:rPr>
          <w:rFonts w:ascii="Arial" w:hAnsi="Arial" w:cs="Arial"/>
          <w:b/>
          <w:sz w:val="22"/>
          <w:szCs w:val="22"/>
        </w:rPr>
        <w:t>STRUČNI SURADNIK ZA PROJEKTE I PROGRAME U ZAJEDNICI</w:t>
      </w:r>
    </w:p>
    <w:p w:rsidR="007A5218" w:rsidRPr="007A5218" w:rsidRDefault="007A5218" w:rsidP="007A5218">
      <w:pPr>
        <w:jc w:val="center"/>
        <w:rPr>
          <w:rFonts w:ascii="Arial" w:hAnsi="Arial" w:cs="Arial"/>
          <w:b/>
          <w:sz w:val="22"/>
          <w:szCs w:val="22"/>
        </w:rPr>
      </w:pPr>
      <w:r w:rsidRPr="007A5218">
        <w:rPr>
          <w:rFonts w:ascii="Arial" w:hAnsi="Arial" w:cs="Arial"/>
          <w:b/>
          <w:sz w:val="22"/>
          <w:szCs w:val="22"/>
        </w:rPr>
        <w:t>(1 izvršitelja/</w:t>
      </w:r>
      <w:proofErr w:type="spellStart"/>
      <w:r w:rsidRPr="007A5218">
        <w:rPr>
          <w:rFonts w:ascii="Arial" w:hAnsi="Arial" w:cs="Arial"/>
          <w:b/>
          <w:sz w:val="22"/>
          <w:szCs w:val="22"/>
        </w:rPr>
        <w:t>ice</w:t>
      </w:r>
      <w:proofErr w:type="spellEnd"/>
      <w:r w:rsidRPr="007A5218">
        <w:rPr>
          <w:rFonts w:ascii="Arial" w:hAnsi="Arial" w:cs="Arial"/>
          <w:b/>
          <w:sz w:val="22"/>
          <w:szCs w:val="22"/>
        </w:rPr>
        <w:t xml:space="preserve">, uz probni rad u trajanju od </w:t>
      </w:r>
      <w:r w:rsidRPr="00A728A9">
        <w:rPr>
          <w:rFonts w:ascii="Arial" w:hAnsi="Arial" w:cs="Arial"/>
          <w:b/>
          <w:sz w:val="22"/>
          <w:szCs w:val="22"/>
        </w:rPr>
        <w:t>tri</w:t>
      </w:r>
      <w:r>
        <w:rPr>
          <w:rFonts w:ascii="Arial" w:hAnsi="Arial" w:cs="Arial"/>
          <w:b/>
          <w:sz w:val="22"/>
          <w:szCs w:val="22"/>
        </w:rPr>
        <w:t xml:space="preserve"> m</w:t>
      </w:r>
      <w:r w:rsidRPr="007A5218">
        <w:rPr>
          <w:rFonts w:ascii="Arial" w:hAnsi="Arial" w:cs="Arial"/>
          <w:b/>
          <w:sz w:val="22"/>
          <w:szCs w:val="22"/>
        </w:rPr>
        <w:t>jesec</w:t>
      </w:r>
      <w:r>
        <w:rPr>
          <w:rFonts w:ascii="Arial" w:hAnsi="Arial" w:cs="Arial"/>
          <w:b/>
          <w:sz w:val="22"/>
          <w:szCs w:val="22"/>
        </w:rPr>
        <w:t>a</w:t>
      </w:r>
      <w:r w:rsidRPr="007A5218">
        <w:rPr>
          <w:rFonts w:ascii="Arial" w:hAnsi="Arial" w:cs="Arial"/>
          <w:b/>
          <w:sz w:val="22"/>
          <w:szCs w:val="22"/>
        </w:rPr>
        <w:t>)</w:t>
      </w:r>
    </w:p>
    <w:p w:rsidR="007A5218" w:rsidRPr="007A5218" w:rsidRDefault="007A5218" w:rsidP="007A5218">
      <w:pPr>
        <w:keepNext/>
        <w:jc w:val="both"/>
        <w:outlineLvl w:val="4"/>
        <w:rPr>
          <w:rFonts w:ascii="Arial" w:hAnsi="Arial" w:cs="Arial"/>
          <w:sz w:val="22"/>
          <w:szCs w:val="22"/>
          <w:lang w:val="x-none" w:eastAsia="x-none"/>
        </w:rPr>
      </w:pPr>
    </w:p>
    <w:p w:rsidR="007A5218" w:rsidRPr="007A5218" w:rsidRDefault="007A5218" w:rsidP="007A5218">
      <w:pPr>
        <w:keepNext/>
        <w:jc w:val="both"/>
        <w:outlineLvl w:val="4"/>
        <w:rPr>
          <w:rFonts w:ascii="Arial" w:hAnsi="Arial" w:cs="Arial"/>
          <w:sz w:val="22"/>
          <w:szCs w:val="22"/>
          <w:lang w:val="x-none" w:eastAsia="x-none"/>
        </w:rPr>
      </w:pPr>
      <w:r w:rsidRPr="007A5218">
        <w:rPr>
          <w:rFonts w:ascii="Arial" w:hAnsi="Arial" w:cs="Arial"/>
          <w:sz w:val="22"/>
          <w:szCs w:val="22"/>
          <w:lang w:val="x-none" w:eastAsia="x-none"/>
        </w:rPr>
        <w:t xml:space="preserve">Uvjeti radnog mjesta: </w:t>
      </w:r>
    </w:p>
    <w:p w:rsidR="001E136B" w:rsidRDefault="001E136B" w:rsidP="007A5218">
      <w:pPr>
        <w:pStyle w:val="ListParagraph"/>
        <w:numPr>
          <w:ilvl w:val="0"/>
          <w:numId w:val="2"/>
        </w:numPr>
        <w:jc w:val="both"/>
        <w:rPr>
          <w:rFonts w:ascii="Arial" w:hAnsi="Arial" w:cs="Arial"/>
          <w:sz w:val="22"/>
          <w:szCs w:val="22"/>
        </w:rPr>
      </w:pPr>
      <w:r>
        <w:rPr>
          <w:rFonts w:ascii="Arial" w:hAnsi="Arial" w:cs="Arial"/>
          <w:sz w:val="22"/>
          <w:szCs w:val="22"/>
        </w:rPr>
        <w:t>završen specijalistički diplomski, stručni ili diplomski sveučilišni studij, odnosno integrirani preddiplomski i diplomski sveučilišni studij socijalnog rada, socijalne politike, psihologije, socijalne pedagogije, sociologije ili pedagogije</w:t>
      </w:r>
    </w:p>
    <w:p w:rsidR="007A5218" w:rsidRPr="007A5218" w:rsidRDefault="007A5218" w:rsidP="007A5218">
      <w:pPr>
        <w:ind w:left="720"/>
        <w:jc w:val="both"/>
        <w:rPr>
          <w:rFonts w:ascii="Arial" w:hAnsi="Arial" w:cs="Arial"/>
          <w:sz w:val="22"/>
          <w:szCs w:val="22"/>
        </w:rPr>
      </w:pPr>
    </w:p>
    <w:p w:rsidR="007A5218" w:rsidRPr="007A5218" w:rsidRDefault="007A5218" w:rsidP="007A5218">
      <w:pPr>
        <w:jc w:val="both"/>
        <w:rPr>
          <w:rFonts w:ascii="Arial" w:hAnsi="Arial" w:cs="Arial"/>
          <w:sz w:val="22"/>
          <w:szCs w:val="22"/>
        </w:rPr>
      </w:pPr>
      <w:r w:rsidRPr="007A5218">
        <w:rPr>
          <w:rFonts w:ascii="Arial" w:hAnsi="Arial" w:cs="Arial"/>
          <w:sz w:val="22"/>
          <w:szCs w:val="22"/>
        </w:rPr>
        <w:t xml:space="preserve">Kandidati su, uz prijavu na natječaj, obvezni priložiti dokaze o ispunjavanju uvjeta iz natječaja:  </w:t>
      </w:r>
    </w:p>
    <w:p w:rsidR="007A5218" w:rsidRPr="007A5218" w:rsidRDefault="007A5218" w:rsidP="007A5218">
      <w:pPr>
        <w:numPr>
          <w:ilvl w:val="0"/>
          <w:numId w:val="1"/>
        </w:numPr>
        <w:jc w:val="both"/>
        <w:rPr>
          <w:rFonts w:ascii="Arial" w:hAnsi="Arial" w:cs="Arial"/>
          <w:sz w:val="22"/>
          <w:szCs w:val="22"/>
        </w:rPr>
      </w:pPr>
      <w:r w:rsidRPr="007A5218">
        <w:rPr>
          <w:rFonts w:ascii="Arial" w:hAnsi="Arial" w:cs="Arial"/>
          <w:sz w:val="22"/>
          <w:szCs w:val="22"/>
        </w:rPr>
        <w:t xml:space="preserve">životopis, </w:t>
      </w:r>
    </w:p>
    <w:p w:rsidR="007A5218" w:rsidRPr="007A5218" w:rsidRDefault="007A5218" w:rsidP="007A5218">
      <w:pPr>
        <w:numPr>
          <w:ilvl w:val="0"/>
          <w:numId w:val="1"/>
        </w:numPr>
        <w:jc w:val="both"/>
        <w:rPr>
          <w:rFonts w:ascii="Arial" w:hAnsi="Arial" w:cs="Arial"/>
          <w:sz w:val="22"/>
          <w:szCs w:val="22"/>
        </w:rPr>
      </w:pPr>
      <w:r w:rsidRPr="007A5218">
        <w:rPr>
          <w:rFonts w:ascii="Arial" w:hAnsi="Arial" w:cs="Arial"/>
          <w:sz w:val="22"/>
          <w:szCs w:val="22"/>
        </w:rPr>
        <w:t xml:space="preserve">dokaz o hrvatskom državljanstvu (preslika osobne iskaznice ili domovnice), </w:t>
      </w:r>
    </w:p>
    <w:p w:rsidR="007A5218" w:rsidRPr="007A5218" w:rsidRDefault="007A5218" w:rsidP="007A5218">
      <w:pPr>
        <w:numPr>
          <w:ilvl w:val="0"/>
          <w:numId w:val="1"/>
        </w:numPr>
        <w:jc w:val="both"/>
        <w:rPr>
          <w:rFonts w:ascii="Arial" w:hAnsi="Arial" w:cs="Arial"/>
          <w:sz w:val="22"/>
          <w:szCs w:val="22"/>
        </w:rPr>
      </w:pPr>
      <w:r w:rsidRPr="007A5218">
        <w:rPr>
          <w:rFonts w:ascii="Arial" w:hAnsi="Arial" w:cs="Arial"/>
          <w:sz w:val="22"/>
          <w:szCs w:val="22"/>
        </w:rPr>
        <w:t xml:space="preserve">dokaz o stručnoj spremi (preslika diplome),  </w:t>
      </w:r>
    </w:p>
    <w:p w:rsidR="007A5218" w:rsidRPr="007A5218" w:rsidRDefault="007A5218" w:rsidP="007A5218">
      <w:pPr>
        <w:numPr>
          <w:ilvl w:val="0"/>
          <w:numId w:val="1"/>
        </w:numPr>
        <w:jc w:val="both"/>
        <w:rPr>
          <w:rFonts w:ascii="Arial" w:hAnsi="Arial" w:cs="Arial"/>
          <w:sz w:val="22"/>
          <w:szCs w:val="22"/>
        </w:rPr>
      </w:pPr>
      <w:r w:rsidRPr="007A5218">
        <w:rPr>
          <w:rFonts w:ascii="Arial" w:hAnsi="Arial" w:cs="Arial"/>
          <w:sz w:val="22"/>
          <w:szCs w:val="22"/>
        </w:rPr>
        <w:t xml:space="preserve">uvjerenje suda o nekažnjavanju (ne starije od tri mjeseca), </w:t>
      </w:r>
    </w:p>
    <w:p w:rsidR="007A5218" w:rsidRPr="007A5218" w:rsidRDefault="007A5218" w:rsidP="007A5218">
      <w:pPr>
        <w:numPr>
          <w:ilvl w:val="0"/>
          <w:numId w:val="1"/>
        </w:numPr>
        <w:jc w:val="both"/>
        <w:rPr>
          <w:rFonts w:ascii="Arial" w:hAnsi="Arial" w:cs="Arial"/>
          <w:sz w:val="22"/>
          <w:szCs w:val="22"/>
        </w:rPr>
      </w:pPr>
      <w:r w:rsidRPr="007A5218">
        <w:rPr>
          <w:rFonts w:ascii="Arial" w:hAnsi="Arial" w:cs="Arial"/>
          <w:sz w:val="22"/>
          <w:szCs w:val="22"/>
        </w:rPr>
        <w:t>dokaz o ukupnom radnom iskustvu (ispis elektroničkog zapisa o radno pravnom statusu /                              e-radna knjižica koja se vodi pri Hrvatskom zavodu za mirovinsko osiguranje)</w:t>
      </w:r>
    </w:p>
    <w:p w:rsidR="007A5218" w:rsidRPr="007A5218" w:rsidRDefault="007A5218" w:rsidP="007A5218">
      <w:pPr>
        <w:ind w:left="720"/>
        <w:jc w:val="both"/>
        <w:rPr>
          <w:rFonts w:ascii="Arial" w:hAnsi="Arial" w:cs="Arial"/>
          <w:sz w:val="22"/>
          <w:szCs w:val="22"/>
        </w:rPr>
      </w:pPr>
      <w:bookmarkStart w:id="0" w:name="_GoBack"/>
      <w:bookmarkEnd w:id="0"/>
    </w:p>
    <w:p w:rsidR="007A5218" w:rsidRPr="007A5218" w:rsidRDefault="007A5218" w:rsidP="007A5218">
      <w:pPr>
        <w:tabs>
          <w:tab w:val="center" w:pos="4536"/>
          <w:tab w:val="right" w:pos="9072"/>
        </w:tabs>
        <w:overflowPunct w:val="0"/>
        <w:autoSpaceDE w:val="0"/>
        <w:autoSpaceDN w:val="0"/>
        <w:adjustRightInd w:val="0"/>
        <w:jc w:val="both"/>
        <w:textAlignment w:val="baseline"/>
        <w:rPr>
          <w:rFonts w:ascii="Arial" w:hAnsi="Arial" w:cs="Arial"/>
          <w:sz w:val="22"/>
          <w:szCs w:val="22"/>
        </w:rPr>
      </w:pPr>
      <w:r w:rsidRPr="007A5218">
        <w:rPr>
          <w:rFonts w:ascii="Arial" w:hAnsi="Arial" w:cs="Arial"/>
          <w:sz w:val="22"/>
          <w:szCs w:val="22"/>
        </w:rPr>
        <w:t xml:space="preserve">Na natječaj se mogu javiti osobe oba spola. </w:t>
      </w:r>
    </w:p>
    <w:p w:rsidR="007A5218" w:rsidRPr="007A5218" w:rsidRDefault="007A5218" w:rsidP="007A5218">
      <w:pPr>
        <w:tabs>
          <w:tab w:val="center" w:pos="4536"/>
          <w:tab w:val="right" w:pos="9072"/>
        </w:tabs>
        <w:overflowPunct w:val="0"/>
        <w:autoSpaceDE w:val="0"/>
        <w:autoSpaceDN w:val="0"/>
        <w:adjustRightInd w:val="0"/>
        <w:jc w:val="both"/>
        <w:textAlignment w:val="baseline"/>
        <w:rPr>
          <w:rFonts w:ascii="Arial" w:hAnsi="Arial" w:cs="Arial"/>
          <w:sz w:val="22"/>
          <w:szCs w:val="22"/>
        </w:rPr>
      </w:pPr>
      <w:r w:rsidRPr="007A5218">
        <w:rPr>
          <w:rFonts w:ascii="Arial" w:hAnsi="Arial" w:cs="Arial"/>
          <w:sz w:val="22"/>
          <w:szCs w:val="22"/>
        </w:rPr>
        <w:tab/>
        <w:t xml:space="preserve">Kandidat koji ostvaruje pravo prednosti pri zapošljavanju prema posebnim propisima dužan je u prijavi na natječaj pozvati se na to pravo i ima prednost u odnosu na ostale kandidate samo pod jednakim uvjetima. Da bi ostvario pravo prednosti prilikom zapošljavanja, kandidat koji ispunjava uvjete za ostvarivanje tog prava, dužan je uz prijavu na natječaj priložiti sve dokaze o ispunjavanju uvjeta iz natječaja, kao i rješenje odnosno potvrdu o priznatom statusu, te dokaz iz kojeg je vidljivo na koji način je prestao radni odnos kod posljednjeg poslodavca (ugovor, rješenje, odluka i sl.).   Kandidat koji se poziva na pravo prednosti na temelju Zakona o hrvatskim braniteljima iz Domovinskog rata i članovima njihovih obitelji („Narodne novine“ broj 121/17) dužan je dostaviti sve dokaze iz članka 103. citiranog Zakona. Dokazi potrebni za ostvarivanje prava prednosti prilikom zapošljavanja objavljeni su na internetskoj stranici Ministarstva hrvatskih branitelja Republike Hrvatske </w:t>
      </w:r>
      <w:hyperlink r:id="rId6" w:history="1">
        <w:r w:rsidRPr="007A5218">
          <w:rPr>
            <w:rFonts w:ascii="Arial" w:hAnsi="Arial" w:cs="Arial"/>
            <w:sz w:val="22"/>
            <w:szCs w:val="22"/>
            <w:u w:val="single"/>
          </w:rPr>
          <w:t>https://branitelji.gov.hr/</w:t>
        </w:r>
      </w:hyperlink>
      <w:r w:rsidRPr="007A5218">
        <w:rPr>
          <w:rFonts w:ascii="Arial" w:hAnsi="Arial" w:cs="Arial"/>
          <w:sz w:val="22"/>
          <w:szCs w:val="22"/>
        </w:rPr>
        <w:t>.</w:t>
      </w:r>
    </w:p>
    <w:p w:rsidR="007A5218" w:rsidRPr="007A5218" w:rsidRDefault="007A5218" w:rsidP="007A5218">
      <w:pPr>
        <w:jc w:val="both"/>
        <w:rPr>
          <w:rFonts w:ascii="Arial" w:hAnsi="Arial" w:cs="Arial"/>
          <w:sz w:val="22"/>
          <w:szCs w:val="22"/>
        </w:rPr>
      </w:pPr>
      <w:r w:rsidRPr="007A5218">
        <w:rPr>
          <w:rFonts w:ascii="Arial" w:hAnsi="Arial" w:cs="Arial"/>
          <w:sz w:val="22"/>
          <w:szCs w:val="22"/>
        </w:rPr>
        <w:t xml:space="preserve">Prijave na natječaj s dokazima o ispunjavanju propisanih uvjeta dostavljaju se u roku od osam dana od dana objave natječaj na adresu: </w:t>
      </w:r>
      <w:r w:rsidR="00F377CE">
        <w:rPr>
          <w:rFonts w:ascii="Arial" w:hAnsi="Arial" w:cs="Arial"/>
          <w:b/>
          <w:sz w:val="22"/>
          <w:szCs w:val="22"/>
        </w:rPr>
        <w:t xml:space="preserve">CENTAR ZA PRUŽANJE USLUGA U ZAJEDNICI </w:t>
      </w:r>
      <w:r w:rsidRPr="007A5218">
        <w:rPr>
          <w:rFonts w:ascii="Arial" w:hAnsi="Arial" w:cs="Arial"/>
          <w:b/>
          <w:sz w:val="22"/>
          <w:szCs w:val="22"/>
        </w:rPr>
        <w:t xml:space="preserve">TIĆ RIJEKA, Beli </w:t>
      </w:r>
      <w:proofErr w:type="spellStart"/>
      <w:r w:rsidRPr="007A5218">
        <w:rPr>
          <w:rFonts w:ascii="Arial" w:hAnsi="Arial" w:cs="Arial"/>
          <w:b/>
          <w:sz w:val="22"/>
          <w:szCs w:val="22"/>
        </w:rPr>
        <w:t>Kamik</w:t>
      </w:r>
      <w:proofErr w:type="spellEnd"/>
      <w:r w:rsidRPr="007A5218">
        <w:rPr>
          <w:rFonts w:ascii="Arial" w:hAnsi="Arial" w:cs="Arial"/>
          <w:b/>
          <w:sz w:val="22"/>
          <w:szCs w:val="22"/>
        </w:rPr>
        <w:t xml:space="preserve"> 11,</w:t>
      </w:r>
      <w:r w:rsidRPr="007A5218">
        <w:rPr>
          <w:rFonts w:ascii="Arial" w:hAnsi="Arial" w:cs="Arial"/>
          <w:sz w:val="22"/>
          <w:szCs w:val="22"/>
        </w:rPr>
        <w:t xml:space="preserve"> </w:t>
      </w:r>
      <w:r w:rsidRPr="007A5218">
        <w:rPr>
          <w:rFonts w:ascii="Arial" w:hAnsi="Arial" w:cs="Arial"/>
          <w:b/>
          <w:sz w:val="22"/>
          <w:szCs w:val="22"/>
        </w:rPr>
        <w:t>Rijeka, s naznakom "NATJEČAJ ZA POSAO"</w:t>
      </w:r>
      <w:r w:rsidRPr="007A5218">
        <w:rPr>
          <w:rFonts w:ascii="Arial" w:hAnsi="Arial" w:cs="Arial"/>
          <w:sz w:val="22"/>
          <w:szCs w:val="22"/>
        </w:rPr>
        <w:t xml:space="preserve">.  </w:t>
      </w:r>
    </w:p>
    <w:p w:rsidR="007A5218" w:rsidRPr="007A5218" w:rsidRDefault="007A5218" w:rsidP="007A5218">
      <w:pPr>
        <w:jc w:val="both"/>
        <w:rPr>
          <w:rFonts w:ascii="Arial" w:hAnsi="Arial" w:cs="Arial"/>
          <w:sz w:val="22"/>
          <w:szCs w:val="22"/>
        </w:rPr>
      </w:pPr>
      <w:r w:rsidRPr="007A5218">
        <w:rPr>
          <w:rFonts w:ascii="Arial" w:hAnsi="Arial" w:cs="Arial"/>
          <w:sz w:val="22"/>
          <w:szCs w:val="22"/>
        </w:rPr>
        <w:t>Nepotpune i nepravodobne prijave neće se razmatrati.</w:t>
      </w:r>
    </w:p>
    <w:p w:rsidR="007A5218" w:rsidRPr="007A5218" w:rsidRDefault="007A5218" w:rsidP="007A5218">
      <w:pPr>
        <w:jc w:val="both"/>
        <w:rPr>
          <w:rFonts w:ascii="Arial" w:hAnsi="Arial" w:cs="Arial"/>
          <w:sz w:val="22"/>
          <w:szCs w:val="22"/>
        </w:rPr>
      </w:pPr>
      <w:r w:rsidRPr="007A5218">
        <w:rPr>
          <w:rFonts w:ascii="Arial" w:hAnsi="Arial" w:cs="Arial"/>
          <w:sz w:val="22"/>
          <w:szCs w:val="22"/>
        </w:rPr>
        <w:t xml:space="preserve">O rezultatima izbora po ovom natječaju kandidati će biti obaviješteni u zakonskom roku.                 </w:t>
      </w:r>
    </w:p>
    <w:p w:rsidR="007A5218" w:rsidRPr="007A5218" w:rsidRDefault="00F377CE" w:rsidP="007A5218">
      <w:pPr>
        <w:jc w:val="both"/>
        <w:rPr>
          <w:rFonts w:ascii="Arial" w:hAnsi="Arial" w:cs="Arial"/>
          <w:sz w:val="22"/>
          <w:szCs w:val="22"/>
        </w:rPr>
      </w:pPr>
      <w:r>
        <w:rPr>
          <w:rFonts w:ascii="Arial" w:hAnsi="Arial" w:cs="Arial"/>
          <w:sz w:val="22"/>
          <w:szCs w:val="22"/>
        </w:rPr>
        <w:t xml:space="preserve">Centar </w:t>
      </w:r>
      <w:proofErr w:type="spellStart"/>
      <w:r w:rsidR="007A5218" w:rsidRPr="007A5218">
        <w:rPr>
          <w:rFonts w:ascii="Arial" w:hAnsi="Arial" w:cs="Arial"/>
          <w:sz w:val="22"/>
          <w:szCs w:val="22"/>
        </w:rPr>
        <w:t>Tić</w:t>
      </w:r>
      <w:proofErr w:type="spellEnd"/>
      <w:r w:rsidR="007A5218" w:rsidRPr="007A5218">
        <w:rPr>
          <w:rFonts w:ascii="Arial" w:hAnsi="Arial" w:cs="Arial"/>
          <w:sz w:val="22"/>
          <w:szCs w:val="22"/>
        </w:rPr>
        <w:t xml:space="preserve"> Rijeka zadržava pravo poništiti ovaj natječaj.</w:t>
      </w:r>
    </w:p>
    <w:p w:rsidR="007A5218" w:rsidRPr="007A5218" w:rsidRDefault="007A5218" w:rsidP="007A5218">
      <w:pPr>
        <w:jc w:val="both"/>
        <w:rPr>
          <w:rFonts w:ascii="Arial" w:hAnsi="Arial" w:cs="Arial"/>
          <w:sz w:val="22"/>
          <w:szCs w:val="22"/>
        </w:rPr>
      </w:pPr>
    </w:p>
    <w:p w:rsidR="007A5218" w:rsidRPr="007A5218" w:rsidRDefault="007A5218" w:rsidP="007A5218">
      <w:pPr>
        <w:jc w:val="both"/>
        <w:rPr>
          <w:rFonts w:ascii="Arial" w:hAnsi="Arial" w:cs="Arial"/>
          <w:sz w:val="22"/>
          <w:szCs w:val="22"/>
        </w:rPr>
      </w:pPr>
    </w:p>
    <w:tbl>
      <w:tblPr>
        <w:tblW w:w="13207" w:type="dxa"/>
        <w:tblLook w:val="04A0" w:firstRow="1" w:lastRow="0" w:firstColumn="1" w:lastColumn="0" w:noHBand="0" w:noVBand="1"/>
      </w:tblPr>
      <w:tblGrid>
        <w:gridCol w:w="3212"/>
        <w:gridCol w:w="2857"/>
        <w:gridCol w:w="3569"/>
        <w:gridCol w:w="3569"/>
      </w:tblGrid>
      <w:tr w:rsidR="002139F6" w:rsidRPr="007A5218" w:rsidTr="002139F6">
        <w:tc>
          <w:tcPr>
            <w:tcW w:w="3212" w:type="dxa"/>
          </w:tcPr>
          <w:p w:rsidR="002139F6" w:rsidRPr="007A5218" w:rsidRDefault="002139F6" w:rsidP="002139F6">
            <w:pPr>
              <w:jc w:val="both"/>
              <w:rPr>
                <w:rFonts w:ascii="Arial" w:hAnsi="Arial" w:cs="Arial"/>
                <w:sz w:val="22"/>
                <w:szCs w:val="22"/>
              </w:rPr>
            </w:pPr>
          </w:p>
        </w:tc>
        <w:tc>
          <w:tcPr>
            <w:tcW w:w="2857" w:type="dxa"/>
          </w:tcPr>
          <w:p w:rsidR="002139F6" w:rsidRPr="007A5218" w:rsidRDefault="002139F6" w:rsidP="002139F6">
            <w:pPr>
              <w:jc w:val="both"/>
              <w:rPr>
                <w:rFonts w:ascii="Arial" w:hAnsi="Arial" w:cs="Arial"/>
                <w:sz w:val="22"/>
                <w:szCs w:val="22"/>
              </w:rPr>
            </w:pPr>
          </w:p>
        </w:tc>
        <w:tc>
          <w:tcPr>
            <w:tcW w:w="3569" w:type="dxa"/>
          </w:tcPr>
          <w:p w:rsidR="002139F6" w:rsidRPr="007A5218" w:rsidRDefault="002139F6" w:rsidP="002139F6">
            <w:pPr>
              <w:jc w:val="center"/>
              <w:rPr>
                <w:rFonts w:ascii="Arial" w:hAnsi="Arial" w:cs="Arial"/>
                <w:b/>
                <w:sz w:val="22"/>
                <w:szCs w:val="22"/>
              </w:rPr>
            </w:pPr>
            <w:r>
              <w:rPr>
                <w:rFonts w:ascii="Arial" w:hAnsi="Arial" w:cs="Arial"/>
                <w:b/>
                <w:sz w:val="22"/>
                <w:szCs w:val="22"/>
              </w:rPr>
              <w:t>Ravnatelj</w:t>
            </w:r>
            <w:r w:rsidRPr="007A5218">
              <w:rPr>
                <w:rFonts w:ascii="Arial" w:hAnsi="Arial" w:cs="Arial"/>
                <w:b/>
                <w:sz w:val="22"/>
                <w:szCs w:val="22"/>
              </w:rPr>
              <w:t xml:space="preserve"> </w:t>
            </w:r>
          </w:p>
          <w:p w:rsidR="002139F6" w:rsidRPr="007A5218" w:rsidRDefault="002139F6" w:rsidP="002139F6">
            <w:pPr>
              <w:jc w:val="center"/>
              <w:rPr>
                <w:rFonts w:ascii="Arial" w:hAnsi="Arial" w:cs="Arial"/>
                <w:b/>
                <w:sz w:val="22"/>
                <w:szCs w:val="22"/>
              </w:rPr>
            </w:pPr>
            <w:r>
              <w:rPr>
                <w:rFonts w:ascii="Arial" w:hAnsi="Arial" w:cs="Arial"/>
                <w:b/>
                <w:sz w:val="22"/>
                <w:szCs w:val="22"/>
              </w:rPr>
              <w:t xml:space="preserve">Centra za pružanje usluga u zajednici </w:t>
            </w:r>
            <w:proofErr w:type="spellStart"/>
            <w:r>
              <w:rPr>
                <w:rFonts w:ascii="Arial" w:hAnsi="Arial" w:cs="Arial"/>
                <w:b/>
                <w:sz w:val="22"/>
                <w:szCs w:val="22"/>
              </w:rPr>
              <w:t>Tić</w:t>
            </w:r>
            <w:proofErr w:type="spellEnd"/>
            <w:r w:rsidRPr="007A5218">
              <w:rPr>
                <w:rFonts w:ascii="Arial" w:hAnsi="Arial" w:cs="Arial"/>
                <w:b/>
                <w:sz w:val="22"/>
                <w:szCs w:val="22"/>
              </w:rPr>
              <w:t xml:space="preserve"> Rijeka </w:t>
            </w:r>
          </w:p>
        </w:tc>
        <w:tc>
          <w:tcPr>
            <w:tcW w:w="3569" w:type="dxa"/>
          </w:tcPr>
          <w:p w:rsidR="002139F6" w:rsidRPr="007A5218" w:rsidRDefault="002139F6" w:rsidP="002139F6">
            <w:pPr>
              <w:jc w:val="center"/>
              <w:rPr>
                <w:rFonts w:ascii="Arial" w:hAnsi="Arial" w:cs="Arial"/>
                <w:b/>
                <w:sz w:val="22"/>
                <w:szCs w:val="22"/>
              </w:rPr>
            </w:pPr>
          </w:p>
        </w:tc>
      </w:tr>
      <w:tr w:rsidR="002139F6" w:rsidRPr="007A5218" w:rsidTr="002139F6">
        <w:tc>
          <w:tcPr>
            <w:tcW w:w="3212" w:type="dxa"/>
          </w:tcPr>
          <w:p w:rsidR="002139F6" w:rsidRPr="007A5218" w:rsidRDefault="002139F6" w:rsidP="002139F6">
            <w:pPr>
              <w:jc w:val="both"/>
              <w:rPr>
                <w:rFonts w:ascii="Arial" w:hAnsi="Arial" w:cs="Arial"/>
                <w:sz w:val="22"/>
                <w:szCs w:val="22"/>
              </w:rPr>
            </w:pPr>
          </w:p>
        </w:tc>
        <w:tc>
          <w:tcPr>
            <w:tcW w:w="2857" w:type="dxa"/>
          </w:tcPr>
          <w:p w:rsidR="002139F6" w:rsidRPr="007A5218" w:rsidRDefault="002139F6" w:rsidP="002139F6">
            <w:pPr>
              <w:jc w:val="both"/>
              <w:rPr>
                <w:rFonts w:ascii="Arial" w:hAnsi="Arial" w:cs="Arial"/>
                <w:sz w:val="22"/>
                <w:szCs w:val="22"/>
              </w:rPr>
            </w:pPr>
          </w:p>
        </w:tc>
        <w:tc>
          <w:tcPr>
            <w:tcW w:w="3569" w:type="dxa"/>
          </w:tcPr>
          <w:p w:rsidR="002139F6" w:rsidRPr="007A5218" w:rsidRDefault="002139F6" w:rsidP="002139F6">
            <w:pPr>
              <w:jc w:val="center"/>
              <w:rPr>
                <w:rFonts w:ascii="Arial" w:hAnsi="Arial" w:cs="Arial"/>
                <w:b/>
                <w:sz w:val="22"/>
                <w:szCs w:val="22"/>
              </w:rPr>
            </w:pPr>
          </w:p>
        </w:tc>
        <w:tc>
          <w:tcPr>
            <w:tcW w:w="3569" w:type="dxa"/>
          </w:tcPr>
          <w:p w:rsidR="002139F6" w:rsidRPr="007A5218" w:rsidRDefault="002139F6" w:rsidP="002139F6">
            <w:pPr>
              <w:jc w:val="center"/>
              <w:rPr>
                <w:rFonts w:ascii="Arial" w:hAnsi="Arial" w:cs="Arial"/>
                <w:b/>
                <w:sz w:val="22"/>
                <w:szCs w:val="22"/>
              </w:rPr>
            </w:pPr>
          </w:p>
        </w:tc>
      </w:tr>
      <w:tr w:rsidR="002139F6" w:rsidRPr="007A5218" w:rsidTr="002139F6">
        <w:tc>
          <w:tcPr>
            <w:tcW w:w="3212" w:type="dxa"/>
          </w:tcPr>
          <w:p w:rsidR="002139F6" w:rsidRPr="007A5218" w:rsidRDefault="002139F6" w:rsidP="002139F6">
            <w:pPr>
              <w:jc w:val="both"/>
              <w:rPr>
                <w:rFonts w:ascii="Arial" w:hAnsi="Arial" w:cs="Arial"/>
                <w:sz w:val="22"/>
                <w:szCs w:val="22"/>
              </w:rPr>
            </w:pPr>
          </w:p>
        </w:tc>
        <w:tc>
          <w:tcPr>
            <w:tcW w:w="2857" w:type="dxa"/>
          </w:tcPr>
          <w:p w:rsidR="002139F6" w:rsidRPr="007A5218" w:rsidRDefault="002139F6" w:rsidP="002139F6">
            <w:pPr>
              <w:jc w:val="both"/>
              <w:rPr>
                <w:rFonts w:ascii="Arial" w:hAnsi="Arial" w:cs="Arial"/>
                <w:sz w:val="22"/>
                <w:szCs w:val="22"/>
              </w:rPr>
            </w:pPr>
          </w:p>
        </w:tc>
        <w:tc>
          <w:tcPr>
            <w:tcW w:w="3569" w:type="dxa"/>
          </w:tcPr>
          <w:p w:rsidR="002139F6" w:rsidRPr="007A5218" w:rsidRDefault="002139F6" w:rsidP="001E136B">
            <w:pPr>
              <w:rPr>
                <w:rFonts w:ascii="Arial" w:hAnsi="Arial" w:cs="Arial"/>
                <w:b/>
                <w:sz w:val="22"/>
                <w:szCs w:val="22"/>
              </w:rPr>
            </w:pPr>
            <w:r>
              <w:rPr>
                <w:rFonts w:ascii="Arial" w:hAnsi="Arial" w:cs="Arial"/>
                <w:b/>
                <w:sz w:val="22"/>
                <w:szCs w:val="22"/>
              </w:rPr>
              <w:t>Dario Kulišić</w:t>
            </w:r>
            <w:r w:rsidR="001E136B">
              <w:rPr>
                <w:rFonts w:ascii="Arial" w:hAnsi="Arial" w:cs="Arial"/>
                <w:b/>
                <w:sz w:val="22"/>
                <w:szCs w:val="22"/>
              </w:rPr>
              <w:t>,</w:t>
            </w:r>
            <w:r>
              <w:rPr>
                <w:rFonts w:ascii="Arial" w:hAnsi="Arial" w:cs="Arial"/>
                <w:b/>
                <w:sz w:val="22"/>
                <w:szCs w:val="22"/>
              </w:rPr>
              <w:t xml:space="preserve"> </w:t>
            </w:r>
            <w:proofErr w:type="spellStart"/>
            <w:r w:rsidRPr="007A5218">
              <w:rPr>
                <w:rFonts w:ascii="Arial" w:hAnsi="Arial" w:cs="Arial"/>
                <w:b/>
                <w:sz w:val="22"/>
                <w:szCs w:val="22"/>
              </w:rPr>
              <w:t>prof.psih</w:t>
            </w:r>
            <w:proofErr w:type="spellEnd"/>
            <w:r w:rsidRPr="007A5218">
              <w:rPr>
                <w:rFonts w:ascii="Arial" w:hAnsi="Arial" w:cs="Arial"/>
                <w:b/>
                <w:sz w:val="22"/>
                <w:szCs w:val="22"/>
              </w:rPr>
              <w:t>.</w:t>
            </w:r>
            <w:r w:rsidR="001E136B">
              <w:rPr>
                <w:rFonts w:ascii="Arial" w:hAnsi="Arial" w:cs="Arial"/>
                <w:b/>
                <w:sz w:val="22"/>
                <w:szCs w:val="22"/>
              </w:rPr>
              <w:t xml:space="preserve">          </w:t>
            </w:r>
            <w:proofErr w:type="spellStart"/>
            <w:r w:rsidR="001E136B">
              <w:rPr>
                <w:rFonts w:ascii="Arial" w:hAnsi="Arial" w:cs="Arial"/>
                <w:b/>
                <w:sz w:val="22"/>
                <w:szCs w:val="22"/>
              </w:rPr>
              <w:t>u</w:t>
            </w:r>
            <w:r w:rsidR="001E136B">
              <w:rPr>
                <w:rFonts w:ascii="Arial" w:hAnsi="Arial" w:cs="Arial"/>
                <w:b/>
                <w:sz w:val="22"/>
                <w:szCs w:val="22"/>
              </w:rPr>
              <w:t>niv.spec.oec</w:t>
            </w:r>
            <w:proofErr w:type="spellEnd"/>
            <w:r w:rsidR="001E136B">
              <w:rPr>
                <w:rFonts w:ascii="Arial" w:hAnsi="Arial" w:cs="Arial"/>
                <w:b/>
                <w:sz w:val="22"/>
                <w:szCs w:val="22"/>
              </w:rPr>
              <w:t>.</w:t>
            </w:r>
          </w:p>
        </w:tc>
        <w:tc>
          <w:tcPr>
            <w:tcW w:w="3569" w:type="dxa"/>
          </w:tcPr>
          <w:p w:rsidR="002139F6" w:rsidRPr="007A5218" w:rsidRDefault="002139F6" w:rsidP="002139F6">
            <w:pPr>
              <w:jc w:val="center"/>
              <w:rPr>
                <w:rFonts w:ascii="Arial" w:hAnsi="Arial" w:cs="Arial"/>
                <w:b/>
                <w:sz w:val="22"/>
                <w:szCs w:val="22"/>
              </w:rPr>
            </w:pPr>
          </w:p>
        </w:tc>
      </w:tr>
    </w:tbl>
    <w:p w:rsidR="007A5218" w:rsidRPr="007A5218" w:rsidRDefault="007A5218" w:rsidP="007A5218">
      <w:pPr>
        <w:ind w:firstLine="720"/>
        <w:jc w:val="both"/>
        <w:rPr>
          <w:rFonts w:ascii="Arial" w:hAnsi="Arial" w:cs="Arial"/>
          <w:sz w:val="22"/>
          <w:szCs w:val="22"/>
        </w:rPr>
      </w:pPr>
    </w:p>
    <w:p w:rsidR="00195621" w:rsidRDefault="006E778E"/>
    <w:sectPr w:rsidR="00195621">
      <w:pgSz w:w="11907" w:h="16840" w:code="9"/>
      <w:pgMar w:top="851" w:right="851" w:bottom="851" w:left="1418" w:header="567" w:footer="851" w:gutter="0"/>
      <w:paperSrc w:first="1" w:other="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EE"/>
    <w:family w:val="script"/>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94713"/>
    <w:multiLevelType w:val="hybridMultilevel"/>
    <w:tmpl w:val="C3122A98"/>
    <w:lvl w:ilvl="0" w:tplc="3ED2932E">
      <w:start w:val="4"/>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5A04D6"/>
    <w:multiLevelType w:val="hybridMultilevel"/>
    <w:tmpl w:val="834C72C0"/>
    <w:lvl w:ilvl="0" w:tplc="D318FE78">
      <w:start w:val="8"/>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18"/>
    <w:rsid w:val="000426AF"/>
    <w:rsid w:val="000775F0"/>
    <w:rsid w:val="000B102B"/>
    <w:rsid w:val="001E136B"/>
    <w:rsid w:val="002139F6"/>
    <w:rsid w:val="00247214"/>
    <w:rsid w:val="003012B1"/>
    <w:rsid w:val="003A0873"/>
    <w:rsid w:val="004A05E1"/>
    <w:rsid w:val="006E778E"/>
    <w:rsid w:val="007A5218"/>
    <w:rsid w:val="00A728A9"/>
    <w:rsid w:val="00BF631D"/>
    <w:rsid w:val="00D35475"/>
    <w:rsid w:val="00E3142E"/>
    <w:rsid w:val="00F12B15"/>
    <w:rsid w:val="00F377CE"/>
    <w:rsid w:val="00F56DE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2EE323-DE59-404C-B0C5-B81AC32F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475"/>
    <w:rPr>
      <w:sz w:val="24"/>
      <w:szCs w:val="24"/>
      <w:lang w:eastAsia="hr-HR"/>
    </w:rPr>
  </w:style>
  <w:style w:type="paragraph" w:styleId="Heading1">
    <w:name w:val="heading 1"/>
    <w:basedOn w:val="Normal"/>
    <w:next w:val="Normal"/>
    <w:link w:val="Heading1Char"/>
    <w:qFormat/>
    <w:rsid w:val="00D35475"/>
    <w:pPr>
      <w:keepNext/>
      <w:tabs>
        <w:tab w:val="center" w:pos="4536"/>
        <w:tab w:val="left" w:pos="6899"/>
        <w:tab w:val="left" w:pos="7083"/>
      </w:tabs>
      <w:jc w:val="center"/>
      <w:outlineLvl w:val="0"/>
    </w:pPr>
    <w:rPr>
      <w:rFonts w:ascii="Monotype Corsiva" w:hAnsi="Monotype Corsiva"/>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5475"/>
    <w:rPr>
      <w:rFonts w:ascii="Monotype Corsiva" w:hAnsi="Monotype Corsiva"/>
      <w:sz w:val="32"/>
      <w:szCs w:val="24"/>
      <w:lang w:eastAsia="hr-HR"/>
    </w:rPr>
  </w:style>
  <w:style w:type="paragraph" w:styleId="ListParagraph">
    <w:name w:val="List Paragraph"/>
    <w:basedOn w:val="Normal"/>
    <w:uiPriority w:val="34"/>
    <w:qFormat/>
    <w:rsid w:val="007A5218"/>
    <w:pPr>
      <w:ind w:left="720"/>
      <w:contextualSpacing/>
    </w:pPr>
  </w:style>
  <w:style w:type="paragraph" w:styleId="BalloonText">
    <w:name w:val="Balloon Text"/>
    <w:basedOn w:val="Normal"/>
    <w:link w:val="BalloonTextChar"/>
    <w:uiPriority w:val="99"/>
    <w:semiHidden/>
    <w:unhideWhenUsed/>
    <w:rsid w:val="002139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9F6"/>
    <w:rPr>
      <w:rFonts w:ascii="Segoe UI"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7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anitelji.gov.h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3C316-E738-4665-9B48-69810E278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Žakula Desnica Tamara</dc:creator>
  <cp:keywords/>
  <dc:description/>
  <cp:lastModifiedBy>Paškvan Marić Irena</cp:lastModifiedBy>
  <cp:revision>2</cp:revision>
  <cp:lastPrinted>2023-10-30T09:01:00Z</cp:lastPrinted>
  <dcterms:created xsi:type="dcterms:W3CDTF">2023-10-30T09:04:00Z</dcterms:created>
  <dcterms:modified xsi:type="dcterms:W3CDTF">2023-10-30T09:04:00Z</dcterms:modified>
</cp:coreProperties>
</file>